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7C" w:rsidRDefault="006B535B" w:rsidP="00CE0F7C">
      <w:pPr>
        <w:pStyle w:val="Heading2"/>
      </w:pPr>
      <w:r>
        <w:t>Bank Accounts</w:t>
      </w:r>
    </w:p>
    <w:p w:rsidR="00CE0F7C" w:rsidRDefault="006B535B" w:rsidP="00597E38">
      <w:pPr>
        <w:pStyle w:val="ListParagraph"/>
        <w:numPr>
          <w:ilvl w:val="0"/>
          <w:numId w:val="2"/>
        </w:numPr>
        <w:jc w:val="both"/>
      </w:pPr>
      <w:r>
        <w:t xml:space="preserve">If account data fed for entire </w:t>
      </w:r>
      <w:proofErr w:type="gramStart"/>
      <w:r>
        <w:t>financial year</w:t>
      </w:r>
      <w:proofErr w:type="gramEnd"/>
      <w:r>
        <w:t xml:space="preserve"> and if </w:t>
      </w:r>
      <w:r w:rsidR="00015ECB">
        <w:t>NOT</w:t>
      </w:r>
      <w:r>
        <w:t xml:space="preserve"> first year with us, then NO STATEMENTS required.</w:t>
      </w:r>
    </w:p>
    <w:p w:rsidR="006B535B" w:rsidRDefault="006B535B" w:rsidP="00597E38">
      <w:pPr>
        <w:pStyle w:val="ListParagraph"/>
        <w:numPr>
          <w:ilvl w:val="0"/>
          <w:numId w:val="2"/>
        </w:numPr>
        <w:jc w:val="both"/>
      </w:pPr>
      <w:r>
        <w:t xml:space="preserve">If account data fed and </w:t>
      </w:r>
      <w:r w:rsidR="00015ECB">
        <w:t>FIRST YEAR</w:t>
      </w:r>
      <w:r>
        <w:t xml:space="preserve"> a 30 June statement </w:t>
      </w:r>
      <w:proofErr w:type="gramStart"/>
      <w:r>
        <w:t>required</w:t>
      </w:r>
      <w:proofErr w:type="gramEnd"/>
      <w:r>
        <w:t xml:space="preserve"> to confirm account name.</w:t>
      </w:r>
    </w:p>
    <w:p w:rsidR="006B535B" w:rsidRDefault="006B535B" w:rsidP="00597E38">
      <w:pPr>
        <w:pStyle w:val="ListParagraph"/>
        <w:numPr>
          <w:ilvl w:val="0"/>
          <w:numId w:val="2"/>
        </w:numPr>
        <w:jc w:val="both"/>
      </w:pPr>
      <w:r>
        <w:t>If data feed not in place, then statements and or internet banking transaction report for the</w:t>
      </w:r>
      <w:r w:rsidR="00015ECB">
        <w:t xml:space="preserve"> entire </w:t>
      </w:r>
      <w:proofErr w:type="gramStart"/>
      <w:r w:rsidR="00015ECB">
        <w:t xml:space="preserve">financial </w:t>
      </w:r>
      <w:r>
        <w:t>year</w:t>
      </w:r>
      <w:proofErr w:type="gramEnd"/>
      <w:r>
        <w:t>.</w:t>
      </w:r>
    </w:p>
    <w:p w:rsidR="006B535B" w:rsidRDefault="006B535B" w:rsidP="00597E38">
      <w:pPr>
        <w:pStyle w:val="ListParagraph"/>
        <w:numPr>
          <w:ilvl w:val="0"/>
          <w:numId w:val="2"/>
        </w:numPr>
        <w:jc w:val="both"/>
      </w:pPr>
      <w:r>
        <w:t xml:space="preserve">Where internet banking transaction report or </w:t>
      </w:r>
      <w:proofErr w:type="spellStart"/>
      <w:r>
        <w:t>BankLink</w:t>
      </w:r>
      <w:proofErr w:type="spellEnd"/>
      <w:r>
        <w:t xml:space="preserve"> data provided, 30 June st</w:t>
      </w:r>
      <w:r w:rsidR="00015ECB">
        <w:t xml:space="preserve">atement bank statement </w:t>
      </w:r>
      <w:proofErr w:type="gramStart"/>
      <w:r w:rsidR="00015ECB">
        <w:t>required</w:t>
      </w:r>
      <w:proofErr w:type="gramEnd"/>
      <w:r w:rsidR="00015ECB">
        <w:t xml:space="preserve"> to confirm account name.</w:t>
      </w:r>
    </w:p>
    <w:p w:rsidR="00015ECB" w:rsidRDefault="006B535B" w:rsidP="00597E38">
      <w:pPr>
        <w:pStyle w:val="ListParagraph"/>
        <w:numPr>
          <w:ilvl w:val="0"/>
          <w:numId w:val="2"/>
        </w:numPr>
        <w:jc w:val="both"/>
      </w:pPr>
      <w:r>
        <w:t>Please note only Macquarie, Commsec Adviser Services</w:t>
      </w:r>
      <w:r w:rsidR="00D9233E">
        <w:t xml:space="preserve">, Bendigo and Bell Potter Capital are the only bank accounts that can </w:t>
      </w:r>
      <w:proofErr w:type="gramStart"/>
      <w:r w:rsidR="00D9233E">
        <w:t>provide</w:t>
      </w:r>
      <w:proofErr w:type="gramEnd"/>
      <w:r w:rsidR="00D9233E">
        <w:t xml:space="preserve"> historical transaction data. </w:t>
      </w:r>
    </w:p>
    <w:p w:rsidR="006B535B" w:rsidRDefault="00D9233E" w:rsidP="00597E38">
      <w:pPr>
        <w:pStyle w:val="ListParagraph"/>
        <w:numPr>
          <w:ilvl w:val="0"/>
          <w:numId w:val="2"/>
        </w:numPr>
        <w:jc w:val="both"/>
      </w:pPr>
      <w:r>
        <w:t xml:space="preserve">Cash accounts under most wrap / platform accounts can also </w:t>
      </w:r>
      <w:proofErr w:type="gramStart"/>
      <w:r>
        <w:t>provide</w:t>
      </w:r>
      <w:proofErr w:type="gramEnd"/>
      <w:r>
        <w:t xml:space="preserve"> historical transaction data.</w:t>
      </w:r>
    </w:p>
    <w:p w:rsidR="007C7D76" w:rsidRDefault="007C7D76" w:rsidP="00597E38">
      <w:pPr>
        <w:pStyle w:val="ListParagraph"/>
        <w:numPr>
          <w:ilvl w:val="0"/>
          <w:numId w:val="2"/>
        </w:numPr>
        <w:jc w:val="both"/>
      </w:pPr>
      <w:r>
        <w:t>Same applies for loan accounts (LRBAs)</w:t>
      </w:r>
    </w:p>
    <w:p w:rsidR="00D9233E" w:rsidRDefault="00D9233E" w:rsidP="00597E38">
      <w:pPr>
        <w:pStyle w:val="Heading2"/>
        <w:jc w:val="both"/>
      </w:pPr>
      <w:r>
        <w:t>Term Deposits</w:t>
      </w:r>
    </w:p>
    <w:p w:rsidR="00D9233E" w:rsidRDefault="00597E38" w:rsidP="00597E38">
      <w:pPr>
        <w:pStyle w:val="ListParagraph"/>
        <w:numPr>
          <w:ilvl w:val="0"/>
          <w:numId w:val="3"/>
        </w:numPr>
        <w:jc w:val="both"/>
      </w:pPr>
      <w:r>
        <w:t>All confirmations (maturity and re-investment) notices throughout the year.</w:t>
      </w:r>
    </w:p>
    <w:p w:rsidR="00597E38" w:rsidRDefault="00597E38" w:rsidP="00597E38">
      <w:pPr>
        <w:pStyle w:val="ListParagraph"/>
        <w:numPr>
          <w:ilvl w:val="0"/>
          <w:numId w:val="3"/>
        </w:numPr>
        <w:jc w:val="both"/>
      </w:pPr>
      <w:r>
        <w:t xml:space="preserve">Confirmations for term deposits that have matured after the end of the </w:t>
      </w:r>
      <w:proofErr w:type="gramStart"/>
      <w:r>
        <w:t>financial year</w:t>
      </w:r>
      <w:proofErr w:type="gramEnd"/>
      <w:r>
        <w:t>, but before the fund is audited.</w:t>
      </w:r>
    </w:p>
    <w:p w:rsidR="00597E38" w:rsidRDefault="00597E38" w:rsidP="00597E38">
      <w:pPr>
        <w:pStyle w:val="ListParagraph"/>
        <w:numPr>
          <w:ilvl w:val="0"/>
          <w:numId w:val="3"/>
        </w:numPr>
        <w:jc w:val="both"/>
      </w:pPr>
      <w:r>
        <w:t xml:space="preserve">Australian Money Market will </w:t>
      </w:r>
      <w:proofErr w:type="gramStart"/>
      <w:r>
        <w:t>provide</w:t>
      </w:r>
      <w:proofErr w:type="gramEnd"/>
      <w:r>
        <w:t xml:space="preserve"> a data feed for term deposit transactions however a Tax Pack is still required to be downloaded from AMM and provided each year.</w:t>
      </w:r>
    </w:p>
    <w:p w:rsidR="00597E38" w:rsidRDefault="00597E38" w:rsidP="00597E38">
      <w:pPr>
        <w:pStyle w:val="Heading2"/>
      </w:pPr>
      <w:r>
        <w:t>Listed Shares</w:t>
      </w:r>
      <w:r w:rsidR="00015ECB">
        <w:t xml:space="preserve"> &amp; ETFs</w:t>
      </w:r>
    </w:p>
    <w:p w:rsidR="00597E38" w:rsidRDefault="00597E38" w:rsidP="00597E38">
      <w:pPr>
        <w:pStyle w:val="ListParagraph"/>
        <w:numPr>
          <w:ilvl w:val="0"/>
          <w:numId w:val="4"/>
        </w:numPr>
        <w:jc w:val="both"/>
      </w:pPr>
      <w:r>
        <w:t>HIN number and postcode for the portfolio.</w:t>
      </w:r>
    </w:p>
    <w:p w:rsidR="00597E38" w:rsidRDefault="00597E38" w:rsidP="00597E38">
      <w:pPr>
        <w:pStyle w:val="ListParagraph"/>
        <w:numPr>
          <w:ilvl w:val="0"/>
          <w:numId w:val="4"/>
        </w:numPr>
        <w:jc w:val="both"/>
      </w:pPr>
      <w:r>
        <w:t xml:space="preserve">Additional holding reports or trading reports / contract notes NOT </w:t>
      </w:r>
      <w:proofErr w:type="gramStart"/>
      <w:r>
        <w:t>REQUIRED</w:t>
      </w:r>
      <w:proofErr w:type="gramEnd"/>
      <w:r>
        <w:t xml:space="preserve"> for the following popular brokers:</w:t>
      </w:r>
    </w:p>
    <w:p w:rsidR="00597E38" w:rsidRDefault="00597E38" w:rsidP="007C7D76">
      <w:pPr>
        <w:pStyle w:val="ListParagraph"/>
        <w:numPr>
          <w:ilvl w:val="1"/>
          <w:numId w:val="4"/>
        </w:numPr>
        <w:ind w:left="993" w:hanging="284"/>
        <w:jc w:val="both"/>
      </w:pPr>
      <w:r>
        <w:t xml:space="preserve">ANZ Share Investing (E*Trade) [Adviser Only], Commsec, Bell Potter, Desktop Broker, Bell Direct, Lonsec Macquarie Private Wealth, Macquarie Online Trading, Morgans, Morgan Stanley, Ord </w:t>
      </w:r>
      <w:proofErr w:type="spellStart"/>
      <w:r>
        <w:t>Minnett</w:t>
      </w:r>
      <w:proofErr w:type="spellEnd"/>
      <w:r>
        <w:t xml:space="preserve">, </w:t>
      </w:r>
      <w:proofErr w:type="spellStart"/>
      <w:r>
        <w:t>Patersons</w:t>
      </w:r>
      <w:proofErr w:type="spellEnd"/>
      <w:r>
        <w:t>, Westpac Online Inve</w:t>
      </w:r>
      <w:r w:rsidR="00D62FE0">
        <w:t>s</w:t>
      </w:r>
      <w:r>
        <w:t>ting</w:t>
      </w:r>
    </w:p>
    <w:p w:rsidR="00597E38" w:rsidRDefault="00597E38" w:rsidP="00597E38">
      <w:pPr>
        <w:pStyle w:val="ListParagraph"/>
        <w:numPr>
          <w:ilvl w:val="0"/>
          <w:numId w:val="4"/>
        </w:numPr>
        <w:jc w:val="both"/>
      </w:pPr>
      <w:r>
        <w:t xml:space="preserve">Where the broker </w:t>
      </w:r>
      <w:r w:rsidR="0036208A">
        <w:t xml:space="preserve">is not listed above, a 30 June portfolio statement as well as a trading summary for the </w:t>
      </w:r>
      <w:proofErr w:type="gramStart"/>
      <w:r w:rsidR="0036208A">
        <w:t>financial year</w:t>
      </w:r>
      <w:proofErr w:type="gramEnd"/>
      <w:r w:rsidR="0036208A">
        <w:t xml:space="preserve"> (or individual contract notes) should be provided.</w:t>
      </w:r>
    </w:p>
    <w:p w:rsidR="0036208A" w:rsidRDefault="0036208A" w:rsidP="0036208A">
      <w:pPr>
        <w:pStyle w:val="ListParagraph"/>
        <w:numPr>
          <w:ilvl w:val="0"/>
          <w:numId w:val="4"/>
        </w:numPr>
        <w:jc w:val="both"/>
      </w:pPr>
      <w:r>
        <w:t xml:space="preserve">Registry statements not </w:t>
      </w:r>
      <w:proofErr w:type="gramStart"/>
      <w:r>
        <w:t>required</w:t>
      </w:r>
      <w:proofErr w:type="gramEnd"/>
      <w:r>
        <w:t>.</w:t>
      </w:r>
    </w:p>
    <w:p w:rsidR="0036208A" w:rsidRDefault="0036208A" w:rsidP="0036208A">
      <w:pPr>
        <w:pStyle w:val="ListParagraph"/>
        <w:numPr>
          <w:ilvl w:val="0"/>
          <w:numId w:val="4"/>
        </w:numPr>
        <w:jc w:val="both"/>
      </w:pPr>
      <w:r>
        <w:t xml:space="preserve">Dividend statements not </w:t>
      </w:r>
      <w:proofErr w:type="gramStart"/>
      <w:r>
        <w:t>required</w:t>
      </w:r>
      <w:proofErr w:type="gramEnd"/>
      <w:r>
        <w:t>.</w:t>
      </w:r>
    </w:p>
    <w:p w:rsidR="0036208A" w:rsidRDefault="0036208A" w:rsidP="0036208A">
      <w:pPr>
        <w:pStyle w:val="ListParagraph"/>
        <w:numPr>
          <w:ilvl w:val="0"/>
          <w:numId w:val="4"/>
        </w:numPr>
        <w:jc w:val="both"/>
      </w:pPr>
      <w:r>
        <w:t xml:space="preserve">Corporate action statements for buy-backs etc. should be </w:t>
      </w:r>
      <w:proofErr w:type="gramStart"/>
      <w:r>
        <w:t>provided</w:t>
      </w:r>
      <w:proofErr w:type="gramEnd"/>
      <w:r>
        <w:t xml:space="preserve"> where applicable. </w:t>
      </w:r>
    </w:p>
    <w:p w:rsidR="00CE0F7C" w:rsidRDefault="00613C82" w:rsidP="00613C82">
      <w:pPr>
        <w:pStyle w:val="Heading2"/>
      </w:pPr>
      <w:r>
        <w:t>Managed Funds</w:t>
      </w:r>
      <w:r w:rsidR="00015ECB">
        <w:t xml:space="preserve"> &amp; Wrap IDPS Portfolios</w:t>
      </w:r>
    </w:p>
    <w:p w:rsidR="00613C82" w:rsidRDefault="00015ECB" w:rsidP="007C7D76">
      <w:pPr>
        <w:pStyle w:val="ListParagraph"/>
        <w:numPr>
          <w:ilvl w:val="0"/>
          <w:numId w:val="5"/>
        </w:numPr>
        <w:jc w:val="both"/>
      </w:pPr>
      <w:r>
        <w:t xml:space="preserve">Annual tax statements and annual reports for the </w:t>
      </w:r>
      <w:proofErr w:type="gramStart"/>
      <w:r>
        <w:t>financial year</w:t>
      </w:r>
      <w:proofErr w:type="gramEnd"/>
      <w:r>
        <w:t>.</w:t>
      </w:r>
    </w:p>
    <w:p w:rsidR="00015ECB" w:rsidRDefault="00015ECB" w:rsidP="007C7D76">
      <w:pPr>
        <w:pStyle w:val="ListParagraph"/>
        <w:numPr>
          <w:ilvl w:val="0"/>
          <w:numId w:val="5"/>
        </w:numPr>
        <w:jc w:val="both"/>
      </w:pPr>
      <w:r>
        <w:t xml:space="preserve">Quarterly holding and distribution statements for directly held (wholesale) managed funds. </w:t>
      </w:r>
    </w:p>
    <w:p w:rsidR="00015ECB" w:rsidRDefault="00015ECB" w:rsidP="007C7D76">
      <w:pPr>
        <w:pStyle w:val="ListParagraph"/>
        <w:numPr>
          <w:ilvl w:val="0"/>
          <w:numId w:val="5"/>
        </w:numPr>
        <w:jc w:val="both"/>
      </w:pPr>
      <w:r>
        <w:t>Tax statements for stapled securities and mFunds.</w:t>
      </w:r>
    </w:p>
    <w:p w:rsidR="00015ECB" w:rsidRDefault="00015ECB" w:rsidP="007C7D76">
      <w:pPr>
        <w:pStyle w:val="Heading2"/>
        <w:jc w:val="both"/>
      </w:pPr>
      <w:r>
        <w:t>Direct Property Investments</w:t>
      </w:r>
    </w:p>
    <w:p w:rsidR="00015ECB" w:rsidRDefault="00015ECB" w:rsidP="007C7D76">
      <w:pPr>
        <w:pStyle w:val="ListParagraph"/>
        <w:numPr>
          <w:ilvl w:val="0"/>
          <w:numId w:val="6"/>
        </w:numPr>
        <w:jc w:val="both"/>
      </w:pPr>
      <w:r>
        <w:t>Valuation and title search every 3 years.</w:t>
      </w:r>
    </w:p>
    <w:p w:rsidR="00015ECB" w:rsidRDefault="00015ECB" w:rsidP="007C7D76">
      <w:pPr>
        <w:pStyle w:val="ListParagraph"/>
        <w:numPr>
          <w:ilvl w:val="0"/>
          <w:numId w:val="6"/>
        </w:numPr>
        <w:jc w:val="both"/>
      </w:pPr>
      <w:r>
        <w:t xml:space="preserve">Valuations for residential properties can be obtain by us via RP Data.  Commercial property valuations need to </w:t>
      </w:r>
      <w:proofErr w:type="gramStart"/>
      <w:r>
        <w:t>be conducted</w:t>
      </w:r>
      <w:proofErr w:type="gramEnd"/>
      <w:r w:rsidR="007C7D76">
        <w:t xml:space="preserve"> by</w:t>
      </w:r>
      <w:r>
        <w:t xml:space="preserve"> professional </w:t>
      </w:r>
      <w:proofErr w:type="spellStart"/>
      <w:r>
        <w:t>valuers</w:t>
      </w:r>
      <w:proofErr w:type="spellEnd"/>
      <w:r>
        <w:t xml:space="preserve"> or real estate agents and meet ATO standards. Trustee valuations not acceptable.</w:t>
      </w:r>
    </w:p>
    <w:p w:rsidR="00015ECB" w:rsidRDefault="00015ECB" w:rsidP="007C7D76">
      <w:pPr>
        <w:pStyle w:val="ListParagraph"/>
        <w:numPr>
          <w:ilvl w:val="0"/>
          <w:numId w:val="6"/>
        </w:numPr>
        <w:jc w:val="both"/>
      </w:pPr>
      <w:r>
        <w:t>Property management statements</w:t>
      </w:r>
      <w:r w:rsidR="007C7D76">
        <w:t xml:space="preserve"> (annual</w:t>
      </w:r>
      <w:r w:rsidR="00FE6F8F">
        <w:t xml:space="preserve"> and/or 12</w:t>
      </w:r>
      <w:r w:rsidR="007C7D76">
        <w:t xml:space="preserve"> x monthly) where external manager used.</w:t>
      </w:r>
    </w:p>
    <w:p w:rsidR="00015ECB" w:rsidRDefault="00015ECB" w:rsidP="007C7D76">
      <w:pPr>
        <w:pStyle w:val="ListParagraph"/>
        <w:numPr>
          <w:ilvl w:val="0"/>
          <w:numId w:val="6"/>
        </w:numPr>
        <w:jc w:val="both"/>
      </w:pPr>
      <w:r>
        <w:t xml:space="preserve">Copies of </w:t>
      </w:r>
      <w:r w:rsidR="007C7D76">
        <w:t>ALL EXPENSES</w:t>
      </w:r>
      <w:r>
        <w:t xml:space="preserve"> paid during the </w:t>
      </w:r>
      <w:proofErr w:type="gramStart"/>
      <w:r>
        <w:t>financial year</w:t>
      </w:r>
      <w:proofErr w:type="gramEnd"/>
      <w:r>
        <w:t xml:space="preserve"> in relation to the property (except for items </w:t>
      </w:r>
      <w:r w:rsidR="007C7D76">
        <w:t>included on property management statements). Where expense items (e.g. strata levies or council rates) are fixed each quarter and payment method is the same (</w:t>
      </w:r>
      <w:proofErr w:type="spellStart"/>
      <w:r w:rsidR="007C7D76">
        <w:t>Bpay</w:t>
      </w:r>
      <w:proofErr w:type="spellEnd"/>
      <w:r w:rsidR="007C7D76">
        <w:t xml:space="preserve"> / direct debit) one statement for the year is </w:t>
      </w:r>
      <w:proofErr w:type="gramStart"/>
      <w:r w:rsidR="007C7D76">
        <w:t>sufficient</w:t>
      </w:r>
      <w:proofErr w:type="gramEnd"/>
      <w:r w:rsidR="007C7D76">
        <w:t xml:space="preserve">. </w:t>
      </w:r>
    </w:p>
    <w:p w:rsidR="007C7D76" w:rsidRDefault="007C7D76" w:rsidP="007C7D76">
      <w:pPr>
        <w:pStyle w:val="ListParagraph"/>
        <w:numPr>
          <w:ilvl w:val="0"/>
          <w:numId w:val="6"/>
        </w:numPr>
        <w:jc w:val="both"/>
      </w:pPr>
      <w:r>
        <w:t xml:space="preserve">Commercial property leased to related parties requires </w:t>
      </w:r>
      <w:proofErr w:type="gramStart"/>
      <w:r>
        <w:t>additional</w:t>
      </w:r>
      <w:proofErr w:type="gramEnd"/>
      <w:r>
        <w:t xml:space="preserve"> rental appraisal to ensure rent paid is arm’s length. </w:t>
      </w:r>
    </w:p>
    <w:p w:rsidR="007C7D76" w:rsidRDefault="007C7D76" w:rsidP="007C7D76">
      <w:pPr>
        <w:pStyle w:val="ListParagraph"/>
        <w:numPr>
          <w:ilvl w:val="0"/>
          <w:numId w:val="6"/>
        </w:numPr>
        <w:jc w:val="both"/>
      </w:pPr>
      <w:r>
        <w:t xml:space="preserve">Valid lease agreements for all commercial properties </w:t>
      </w:r>
      <w:proofErr w:type="gramStart"/>
      <w:r>
        <w:t>required</w:t>
      </w:r>
      <w:proofErr w:type="gramEnd"/>
      <w:r>
        <w:t xml:space="preserve"> and also for residential properties where an external agent is NOT managing the property on behalf of trustee.</w:t>
      </w:r>
    </w:p>
    <w:p w:rsidR="007C7D76" w:rsidRDefault="007C7D76" w:rsidP="007C7D76">
      <w:pPr>
        <w:pStyle w:val="ListParagraph"/>
        <w:numPr>
          <w:ilvl w:val="0"/>
          <w:numId w:val="6"/>
        </w:numPr>
        <w:jc w:val="both"/>
      </w:pPr>
      <w:r>
        <w:t xml:space="preserve">Properties held indirectly via a related unit trust treated same as if directly held by the fund. </w:t>
      </w:r>
    </w:p>
    <w:p w:rsidR="007C7D76" w:rsidRDefault="007C7D76" w:rsidP="007C7D76">
      <w:pPr>
        <w:pStyle w:val="Heading2"/>
      </w:pPr>
      <w:r>
        <w:t>Fund Expenses &amp; Taxation</w:t>
      </w:r>
    </w:p>
    <w:p w:rsidR="007C7D76" w:rsidRDefault="007C7D76" w:rsidP="007C7D76">
      <w:pPr>
        <w:pStyle w:val="ListParagraph"/>
        <w:numPr>
          <w:ilvl w:val="0"/>
          <w:numId w:val="7"/>
        </w:numPr>
        <w:jc w:val="both"/>
      </w:pPr>
      <w:r>
        <w:t>Copies of invoices for all expenses paid by fund.</w:t>
      </w:r>
    </w:p>
    <w:p w:rsidR="007C7D76" w:rsidRDefault="007C7D76" w:rsidP="007C7D76">
      <w:pPr>
        <w:pStyle w:val="ListParagraph"/>
        <w:numPr>
          <w:ilvl w:val="0"/>
          <w:numId w:val="7"/>
        </w:numPr>
        <w:jc w:val="both"/>
      </w:pPr>
      <w:r>
        <w:t xml:space="preserve">Fees paid from platform/wrap accounts not </w:t>
      </w:r>
      <w:proofErr w:type="gramStart"/>
      <w:r>
        <w:t>required</w:t>
      </w:r>
      <w:proofErr w:type="gramEnd"/>
      <w:r>
        <w:t xml:space="preserve"> (including investment &amp; adviser fees).</w:t>
      </w:r>
    </w:p>
    <w:p w:rsidR="007C7D76" w:rsidRDefault="007C7D76" w:rsidP="007C7D76">
      <w:pPr>
        <w:pStyle w:val="ListParagraph"/>
        <w:numPr>
          <w:ilvl w:val="0"/>
          <w:numId w:val="7"/>
        </w:numPr>
        <w:jc w:val="both"/>
      </w:pPr>
      <w:r>
        <w:t xml:space="preserve">Ongoing SMSF admin fees invoices not </w:t>
      </w:r>
      <w:proofErr w:type="gramStart"/>
      <w:r>
        <w:t>required</w:t>
      </w:r>
      <w:proofErr w:type="gramEnd"/>
      <w:r>
        <w:t xml:space="preserve"> if consistent and regular debit from client accounts.</w:t>
      </w:r>
    </w:p>
    <w:p w:rsidR="007C7D76" w:rsidRDefault="007C7D76" w:rsidP="007C7D76">
      <w:pPr>
        <w:pStyle w:val="ListParagraph"/>
        <w:numPr>
          <w:ilvl w:val="0"/>
          <w:numId w:val="7"/>
        </w:numPr>
        <w:jc w:val="both"/>
      </w:pPr>
      <w:r>
        <w:t xml:space="preserve">Life &amp; TPD insurances – annual policy statement confirming premiums, policy owner, life insured and amount insured. </w:t>
      </w:r>
    </w:p>
    <w:p w:rsidR="00D62FE0" w:rsidRDefault="00D62FE0" w:rsidP="007C7D76">
      <w:pPr>
        <w:pStyle w:val="ListParagraph"/>
        <w:numPr>
          <w:ilvl w:val="0"/>
          <w:numId w:val="7"/>
        </w:numPr>
        <w:jc w:val="both"/>
      </w:pPr>
      <w:r>
        <w:t xml:space="preserve">Copies of </w:t>
      </w:r>
      <w:proofErr w:type="spellStart"/>
      <w:r>
        <w:t>Div</w:t>
      </w:r>
      <w:proofErr w:type="spellEnd"/>
      <w:r>
        <w:t xml:space="preserve"> 293 notices, excess contributions notices, low income super contributions notices, SGC remittances, co-contributions etc.</w:t>
      </w:r>
    </w:p>
    <w:p w:rsidR="00E96A8B" w:rsidRDefault="00E96A8B" w:rsidP="00E96A8B">
      <w:pPr>
        <w:pStyle w:val="Heading2"/>
      </w:pPr>
      <w:r>
        <w:t>Contributions &amp; Rollovers</w:t>
      </w:r>
    </w:p>
    <w:p w:rsidR="00E96A8B" w:rsidRDefault="00E96A8B" w:rsidP="00E96A8B">
      <w:pPr>
        <w:pStyle w:val="ListParagraph"/>
        <w:numPr>
          <w:ilvl w:val="0"/>
          <w:numId w:val="8"/>
        </w:numPr>
        <w:jc w:val="both"/>
      </w:pPr>
      <w:r>
        <w:t>Contributions confirmation or evidence of contribution allocation if no SuperStream.</w:t>
      </w:r>
    </w:p>
    <w:p w:rsidR="00E96A8B" w:rsidRDefault="00E96A8B" w:rsidP="00E96A8B">
      <w:pPr>
        <w:pStyle w:val="ListParagraph"/>
        <w:numPr>
          <w:ilvl w:val="0"/>
          <w:numId w:val="8"/>
        </w:numPr>
        <w:jc w:val="both"/>
      </w:pPr>
      <w:r>
        <w:t>Copies of all ETP rollover statements in or out.</w:t>
      </w:r>
    </w:p>
    <w:p w:rsidR="00E96A8B" w:rsidRDefault="00E96A8B" w:rsidP="00E96A8B">
      <w:pPr>
        <w:pStyle w:val="ListParagraph"/>
        <w:numPr>
          <w:ilvl w:val="0"/>
          <w:numId w:val="8"/>
        </w:numPr>
        <w:jc w:val="both"/>
      </w:pPr>
      <w:r>
        <w:t>S290-170 for personal concessional contributions.</w:t>
      </w:r>
    </w:p>
    <w:p w:rsidR="00E96A8B" w:rsidRDefault="00E96A8B" w:rsidP="00E96A8B">
      <w:pPr>
        <w:pStyle w:val="ListParagraph"/>
        <w:jc w:val="both"/>
      </w:pPr>
    </w:p>
    <w:p w:rsidR="009648EC" w:rsidRDefault="009648EC" w:rsidP="009E03B6">
      <w:pPr>
        <w:pStyle w:val="Heading2"/>
        <w:jc w:val="both"/>
      </w:pPr>
      <w:r>
        <w:lastRenderedPageBreak/>
        <w:t>Limited Recourse Borrowings</w:t>
      </w:r>
      <w:r w:rsidR="00FE6F8F">
        <w:t xml:space="preserve"> (LRBAs)</w:t>
      </w:r>
    </w:p>
    <w:p w:rsidR="00FE6F8F" w:rsidRDefault="00FE6F8F" w:rsidP="009E03B6">
      <w:pPr>
        <w:pStyle w:val="ListParagraph"/>
        <w:numPr>
          <w:ilvl w:val="0"/>
          <w:numId w:val="9"/>
        </w:numPr>
        <w:jc w:val="both"/>
      </w:pPr>
      <w:r>
        <w:t xml:space="preserve">For the first year with us </w:t>
      </w:r>
      <w:proofErr w:type="gramStart"/>
      <w:r>
        <w:t>additional</w:t>
      </w:r>
      <w:proofErr w:type="gramEnd"/>
      <w:r>
        <w:t xml:space="preserve"> documents:</w:t>
      </w:r>
    </w:p>
    <w:p w:rsidR="00FE6F8F" w:rsidRDefault="00FE6F8F" w:rsidP="009E03B6">
      <w:pPr>
        <w:pStyle w:val="ListParagraph"/>
        <w:numPr>
          <w:ilvl w:val="1"/>
          <w:numId w:val="9"/>
        </w:numPr>
        <w:ind w:left="993" w:hanging="284"/>
        <w:jc w:val="both"/>
      </w:pPr>
      <w:r>
        <w:t>Copy of signed Bare Trust deed for property</w:t>
      </w:r>
      <w:r w:rsidR="009E03B6">
        <w:t>.</w:t>
      </w:r>
    </w:p>
    <w:p w:rsidR="00FE6F8F" w:rsidRDefault="00FE6F8F" w:rsidP="009E03B6">
      <w:pPr>
        <w:pStyle w:val="ListParagraph"/>
        <w:numPr>
          <w:ilvl w:val="1"/>
          <w:numId w:val="9"/>
        </w:numPr>
        <w:ind w:left="993" w:hanging="284"/>
        <w:jc w:val="both"/>
      </w:pPr>
      <w:r>
        <w:t xml:space="preserve">Copy of loan agreement </w:t>
      </w:r>
      <w:proofErr w:type="gramStart"/>
      <w:r>
        <w:t>provided</w:t>
      </w:r>
      <w:proofErr w:type="gramEnd"/>
      <w:r>
        <w:t xml:space="preserve"> to borrower</w:t>
      </w:r>
    </w:p>
    <w:p w:rsidR="00FE6F8F" w:rsidRDefault="00FE6F8F" w:rsidP="009E03B6">
      <w:pPr>
        <w:pStyle w:val="ListParagraph"/>
        <w:numPr>
          <w:ilvl w:val="1"/>
          <w:numId w:val="9"/>
        </w:numPr>
        <w:ind w:left="993" w:hanging="284"/>
        <w:jc w:val="both"/>
      </w:pPr>
      <w:r>
        <w:t>If loan agreement not available, a letter or offer from bank/lender confirming the loan product (to ensure loan product = LRBA)</w:t>
      </w:r>
      <w:r w:rsidR="009E03B6">
        <w:t>.</w:t>
      </w:r>
    </w:p>
    <w:p w:rsidR="00FE6F8F" w:rsidRDefault="00FE6F8F" w:rsidP="009E03B6">
      <w:pPr>
        <w:pStyle w:val="ListParagraph"/>
        <w:numPr>
          <w:ilvl w:val="0"/>
          <w:numId w:val="9"/>
        </w:numPr>
        <w:jc w:val="both"/>
      </w:pPr>
      <w:r>
        <w:t xml:space="preserve">Copies of loan statements for entire </w:t>
      </w:r>
      <w:proofErr w:type="gramStart"/>
      <w:r>
        <w:t>financial year</w:t>
      </w:r>
      <w:proofErr w:type="gramEnd"/>
      <w:r>
        <w:t xml:space="preserve"> (refer to </w:t>
      </w:r>
      <w:r w:rsidR="005E4E08">
        <w:t>Bank Accounts).</w:t>
      </w:r>
    </w:p>
    <w:p w:rsidR="005E4E08" w:rsidRDefault="009E03B6" w:rsidP="009E03B6">
      <w:pPr>
        <w:pStyle w:val="Heading2"/>
        <w:jc w:val="both"/>
      </w:pPr>
      <w:r>
        <w:t>Property Purchase &amp; Sales</w:t>
      </w:r>
    </w:p>
    <w:p w:rsidR="009E03B6" w:rsidRDefault="009E03B6" w:rsidP="009E03B6">
      <w:pPr>
        <w:pStyle w:val="ListParagraph"/>
        <w:numPr>
          <w:ilvl w:val="0"/>
          <w:numId w:val="10"/>
        </w:numPr>
        <w:jc w:val="both"/>
      </w:pPr>
      <w:r>
        <w:t>Signed contract of purchase or sale.</w:t>
      </w:r>
    </w:p>
    <w:p w:rsidR="009E03B6" w:rsidRDefault="009E03B6" w:rsidP="009E03B6">
      <w:pPr>
        <w:pStyle w:val="ListParagraph"/>
        <w:numPr>
          <w:ilvl w:val="0"/>
          <w:numId w:val="10"/>
        </w:numPr>
        <w:jc w:val="both"/>
      </w:pPr>
      <w:r>
        <w:t>Invoices for building or pest inspections, property insurance, payment of solicitor’s fees or preparation of a depreciation schedule.</w:t>
      </w:r>
    </w:p>
    <w:p w:rsidR="009E03B6" w:rsidRDefault="009E03B6" w:rsidP="009E03B6">
      <w:pPr>
        <w:pStyle w:val="ListParagraph"/>
        <w:numPr>
          <w:ilvl w:val="0"/>
          <w:numId w:val="10"/>
        </w:numPr>
        <w:jc w:val="both"/>
      </w:pPr>
      <w:r>
        <w:t>All correspondence from solicitor including: Settlement statement, Tax invoice for solicitor’s fees / conveyancing fees, Statement from solicitor showing any trust account refunds (where applicable), Details of any stamp duty payments (if separate from settlement statement)</w:t>
      </w:r>
      <w:r>
        <w:t>.</w:t>
      </w:r>
    </w:p>
    <w:p w:rsidR="00FE6F8F" w:rsidRDefault="009E03B6" w:rsidP="009E03B6">
      <w:pPr>
        <w:pStyle w:val="ListParagraph"/>
        <w:numPr>
          <w:ilvl w:val="0"/>
          <w:numId w:val="10"/>
        </w:numPr>
        <w:jc w:val="both"/>
      </w:pPr>
      <w:r>
        <w:t>Depreciation schedule from quantity surveyor</w:t>
      </w:r>
      <w:r>
        <w:t>.</w:t>
      </w:r>
    </w:p>
    <w:p w:rsidR="009E03B6" w:rsidRDefault="009E03B6" w:rsidP="009E03B6">
      <w:pPr>
        <w:pStyle w:val="ListParagraph"/>
        <w:numPr>
          <w:ilvl w:val="0"/>
          <w:numId w:val="10"/>
        </w:numPr>
        <w:jc w:val="both"/>
      </w:pPr>
      <w:r>
        <w:t xml:space="preserve">An online checklist is available for you and your clients. Contact us for details. </w:t>
      </w:r>
    </w:p>
    <w:p w:rsidR="00B55453" w:rsidRDefault="00B55453" w:rsidP="00B55453">
      <w:pPr>
        <w:pStyle w:val="Heading2"/>
      </w:pPr>
      <w:r>
        <w:t>Related Unit Trusts</w:t>
      </w:r>
    </w:p>
    <w:p w:rsidR="00B55453" w:rsidRDefault="00B55453" w:rsidP="00B55453">
      <w:pPr>
        <w:pStyle w:val="ListParagraph"/>
        <w:numPr>
          <w:ilvl w:val="0"/>
          <w:numId w:val="11"/>
        </w:numPr>
        <w:jc w:val="both"/>
      </w:pPr>
      <w:r>
        <w:t>Copies of unit trust certificates or unit holder register.</w:t>
      </w:r>
    </w:p>
    <w:p w:rsidR="00B55453" w:rsidRDefault="00B55453" w:rsidP="00B55453">
      <w:pPr>
        <w:pStyle w:val="ListParagraph"/>
        <w:numPr>
          <w:ilvl w:val="0"/>
          <w:numId w:val="11"/>
        </w:numPr>
        <w:jc w:val="both"/>
      </w:pPr>
      <w:r>
        <w:t>Financial statements and income tax return for the unit trust.</w:t>
      </w:r>
    </w:p>
    <w:p w:rsidR="00B55453" w:rsidRDefault="00B55453" w:rsidP="00B55453">
      <w:pPr>
        <w:pStyle w:val="ListParagraph"/>
        <w:numPr>
          <w:ilvl w:val="0"/>
          <w:numId w:val="11"/>
        </w:numPr>
        <w:jc w:val="both"/>
      </w:pPr>
      <w:r>
        <w:t>Properties held by related unit trust treated same as if held by SMSF directly – refer to Direct Property Investments document requirements.</w:t>
      </w:r>
    </w:p>
    <w:p w:rsidR="00B55453" w:rsidRDefault="00B55453" w:rsidP="00B55453">
      <w:pPr>
        <w:pStyle w:val="Heading2"/>
      </w:pPr>
      <w:r>
        <w:t>Unlisted Private or Public Companies</w:t>
      </w:r>
    </w:p>
    <w:p w:rsidR="00B55453" w:rsidRDefault="00B55453" w:rsidP="00B55453">
      <w:pPr>
        <w:pStyle w:val="ListParagraph"/>
        <w:numPr>
          <w:ilvl w:val="0"/>
          <w:numId w:val="12"/>
        </w:numPr>
        <w:jc w:val="both"/>
      </w:pPr>
      <w:r>
        <w:t>Share certificates (register of members) – first year only.</w:t>
      </w:r>
    </w:p>
    <w:p w:rsidR="00B55453" w:rsidRDefault="00B55453" w:rsidP="00B55453">
      <w:pPr>
        <w:pStyle w:val="ListParagraph"/>
        <w:numPr>
          <w:ilvl w:val="0"/>
          <w:numId w:val="12"/>
        </w:numPr>
        <w:jc w:val="both"/>
      </w:pPr>
      <w:r>
        <w:t>ASIC extract for proprietary companies (first year only).</w:t>
      </w:r>
    </w:p>
    <w:p w:rsidR="00B55453" w:rsidRDefault="0056675C" w:rsidP="00B55453">
      <w:pPr>
        <w:pStyle w:val="ListParagraph"/>
        <w:numPr>
          <w:ilvl w:val="0"/>
          <w:numId w:val="12"/>
        </w:numPr>
        <w:jc w:val="both"/>
      </w:pPr>
      <w:r>
        <w:t>Company financial statements.</w:t>
      </w:r>
    </w:p>
    <w:p w:rsidR="0056675C" w:rsidRDefault="0056675C" w:rsidP="00B55453">
      <w:pPr>
        <w:pStyle w:val="ListParagraph"/>
        <w:numPr>
          <w:ilvl w:val="0"/>
          <w:numId w:val="12"/>
        </w:numPr>
        <w:jc w:val="both"/>
      </w:pPr>
      <w:r>
        <w:t>Dividend statements (where applicable).</w:t>
      </w:r>
    </w:p>
    <w:p w:rsidR="0056675C" w:rsidRDefault="0056675C" w:rsidP="00B55453">
      <w:pPr>
        <w:pStyle w:val="ListParagraph"/>
        <w:numPr>
          <w:ilvl w:val="0"/>
          <w:numId w:val="12"/>
        </w:numPr>
        <w:jc w:val="both"/>
      </w:pPr>
      <w:r>
        <w:t xml:space="preserve">Valuation information for valuation of shares held. </w:t>
      </w:r>
    </w:p>
    <w:p w:rsidR="0056675C" w:rsidRDefault="0056675C" w:rsidP="0056675C">
      <w:pPr>
        <w:pStyle w:val="Heading2"/>
      </w:pPr>
      <w:r>
        <w:t>Collectibles</w:t>
      </w:r>
    </w:p>
    <w:p w:rsidR="0056675C" w:rsidRDefault="00C0375D" w:rsidP="0056675C">
      <w:pPr>
        <w:pStyle w:val="ListParagraph"/>
        <w:numPr>
          <w:ilvl w:val="0"/>
          <w:numId w:val="13"/>
        </w:numPr>
        <w:jc w:val="both"/>
      </w:pPr>
      <w:r>
        <w:t>Invoice / receipt of purchase in name of fund.</w:t>
      </w:r>
    </w:p>
    <w:p w:rsidR="00C0375D" w:rsidRDefault="00C0375D" w:rsidP="0056675C">
      <w:pPr>
        <w:pStyle w:val="ListParagraph"/>
        <w:numPr>
          <w:ilvl w:val="0"/>
          <w:numId w:val="13"/>
        </w:numPr>
        <w:jc w:val="both"/>
      </w:pPr>
      <w:r>
        <w:t>Confirmation (declaration for storage address).</w:t>
      </w:r>
    </w:p>
    <w:p w:rsidR="00C0375D" w:rsidRDefault="00C0375D" w:rsidP="0056675C">
      <w:pPr>
        <w:pStyle w:val="ListParagraph"/>
        <w:numPr>
          <w:ilvl w:val="0"/>
          <w:numId w:val="13"/>
        </w:numPr>
        <w:jc w:val="both"/>
      </w:pPr>
      <w:r>
        <w:t>Insurance documentation for items (in name of SMSF).</w:t>
      </w:r>
    </w:p>
    <w:p w:rsidR="00C0375D" w:rsidRDefault="00C0375D" w:rsidP="0056675C">
      <w:pPr>
        <w:pStyle w:val="ListParagraph"/>
        <w:numPr>
          <w:ilvl w:val="0"/>
          <w:numId w:val="13"/>
        </w:numPr>
        <w:jc w:val="both"/>
      </w:pPr>
      <w:r>
        <w:t>Market valuation every 3 years or if asset sold / transferred in-specie to related party.</w:t>
      </w:r>
    </w:p>
    <w:p w:rsidR="00C0375D" w:rsidRDefault="00C0375D" w:rsidP="0056675C">
      <w:pPr>
        <w:pStyle w:val="ListParagraph"/>
        <w:numPr>
          <w:ilvl w:val="0"/>
          <w:numId w:val="13"/>
        </w:numPr>
        <w:jc w:val="both"/>
      </w:pPr>
      <w:r>
        <w:t xml:space="preserve">Lease documents if applicable. </w:t>
      </w:r>
    </w:p>
    <w:p w:rsidR="002050D3" w:rsidRDefault="002050D3" w:rsidP="002050D3">
      <w:pPr>
        <w:jc w:val="both"/>
      </w:pPr>
    </w:p>
    <w:p w:rsidR="002050D3" w:rsidRDefault="002050D3" w:rsidP="002050D3">
      <w:pPr>
        <w:jc w:val="both"/>
      </w:pPr>
    </w:p>
    <w:p w:rsidR="002050D3" w:rsidRDefault="002050D3" w:rsidP="003D0C00">
      <w:pPr>
        <w:pStyle w:val="Heading2"/>
        <w:jc w:val="both"/>
      </w:pPr>
      <w:r>
        <w:t>First Year Audit / Permanent File Items</w:t>
      </w:r>
    </w:p>
    <w:p w:rsidR="002050D3" w:rsidRDefault="002050D3" w:rsidP="003D0C00">
      <w:pPr>
        <w:pStyle w:val="ListParagraph"/>
        <w:numPr>
          <w:ilvl w:val="0"/>
          <w:numId w:val="14"/>
        </w:numPr>
        <w:jc w:val="both"/>
      </w:pPr>
      <w:r>
        <w:t>Trust deed / most recent amendment to deed</w:t>
      </w:r>
    </w:p>
    <w:p w:rsidR="002050D3" w:rsidRDefault="002050D3" w:rsidP="003D0C00">
      <w:pPr>
        <w:pStyle w:val="ListParagraph"/>
        <w:numPr>
          <w:ilvl w:val="0"/>
          <w:numId w:val="14"/>
        </w:numPr>
        <w:jc w:val="both"/>
      </w:pPr>
      <w:r>
        <w:t>Signed ATO Trustee Declarations (all new trustees from 1 July 2007) *</w:t>
      </w:r>
    </w:p>
    <w:p w:rsidR="002050D3" w:rsidRDefault="002050D3" w:rsidP="003D0C00">
      <w:pPr>
        <w:pStyle w:val="ListParagraph"/>
        <w:numPr>
          <w:ilvl w:val="0"/>
          <w:numId w:val="14"/>
        </w:numPr>
        <w:jc w:val="both"/>
      </w:pPr>
      <w:r>
        <w:t>Signed Membership Applications*</w:t>
      </w:r>
    </w:p>
    <w:p w:rsidR="002050D3" w:rsidRDefault="002050D3" w:rsidP="003D0C00">
      <w:pPr>
        <w:pStyle w:val="ListParagraph"/>
        <w:numPr>
          <w:ilvl w:val="0"/>
          <w:numId w:val="14"/>
        </w:numPr>
        <w:jc w:val="both"/>
      </w:pPr>
      <w:r>
        <w:t>Signed Trustee Consents / Declarations*</w:t>
      </w:r>
    </w:p>
    <w:p w:rsidR="002050D3" w:rsidRDefault="002050D3" w:rsidP="003D0C00">
      <w:pPr>
        <w:pStyle w:val="ListParagraph"/>
        <w:numPr>
          <w:ilvl w:val="0"/>
          <w:numId w:val="14"/>
        </w:numPr>
        <w:jc w:val="both"/>
      </w:pPr>
      <w:r>
        <w:t>Signed Investment Strategy Document*</w:t>
      </w:r>
    </w:p>
    <w:p w:rsidR="002050D3" w:rsidRDefault="002050D3" w:rsidP="003D0C00">
      <w:pPr>
        <w:pStyle w:val="ListParagraph"/>
        <w:numPr>
          <w:ilvl w:val="0"/>
          <w:numId w:val="14"/>
        </w:numPr>
        <w:jc w:val="both"/>
      </w:pPr>
      <w:r>
        <w:t>ASIC extract to confirm directors of corporate trustee (where applicable)</w:t>
      </w:r>
    </w:p>
    <w:p w:rsidR="002050D3" w:rsidRDefault="002050D3" w:rsidP="003D0C00">
      <w:pPr>
        <w:pStyle w:val="ListParagraph"/>
        <w:numPr>
          <w:ilvl w:val="0"/>
          <w:numId w:val="14"/>
        </w:numPr>
        <w:jc w:val="both"/>
      </w:pPr>
      <w:r>
        <w:t>Signed prior year financial statements including:</w:t>
      </w:r>
    </w:p>
    <w:p w:rsidR="002050D3" w:rsidRDefault="002050D3" w:rsidP="003D0C00">
      <w:pPr>
        <w:pStyle w:val="ListParagraph"/>
        <w:numPr>
          <w:ilvl w:val="1"/>
          <w:numId w:val="14"/>
        </w:numPr>
        <w:ind w:left="1134" w:hanging="425"/>
        <w:jc w:val="both"/>
      </w:pPr>
      <w:r>
        <w:t>Balance Sheet, P&amp;L, Notes to Financial Statements</w:t>
      </w:r>
    </w:p>
    <w:p w:rsidR="002050D3" w:rsidRDefault="002050D3" w:rsidP="003D0C00">
      <w:pPr>
        <w:pStyle w:val="ListParagraph"/>
        <w:numPr>
          <w:ilvl w:val="1"/>
          <w:numId w:val="14"/>
        </w:numPr>
        <w:ind w:left="1134" w:hanging="425"/>
        <w:jc w:val="both"/>
      </w:pPr>
      <w:r>
        <w:t>Member Statements</w:t>
      </w:r>
    </w:p>
    <w:p w:rsidR="002050D3" w:rsidRDefault="002050D3" w:rsidP="003D0C00">
      <w:pPr>
        <w:pStyle w:val="ListParagraph"/>
        <w:numPr>
          <w:ilvl w:val="1"/>
          <w:numId w:val="14"/>
        </w:numPr>
        <w:ind w:left="1134" w:hanging="425"/>
        <w:jc w:val="both"/>
      </w:pPr>
      <w:r>
        <w:t>Investment Summary Report</w:t>
      </w:r>
    </w:p>
    <w:p w:rsidR="002050D3" w:rsidRDefault="002050D3" w:rsidP="003D0C00">
      <w:pPr>
        <w:pStyle w:val="ListParagraph"/>
        <w:numPr>
          <w:ilvl w:val="1"/>
          <w:numId w:val="14"/>
        </w:numPr>
        <w:ind w:left="1134" w:hanging="425"/>
        <w:jc w:val="both"/>
      </w:pPr>
      <w:r>
        <w:t>SMSF Annual Returns</w:t>
      </w:r>
    </w:p>
    <w:p w:rsidR="002050D3" w:rsidRDefault="002050D3" w:rsidP="003D0C00">
      <w:pPr>
        <w:pStyle w:val="ListParagraph"/>
        <w:numPr>
          <w:ilvl w:val="1"/>
          <w:numId w:val="14"/>
        </w:numPr>
        <w:ind w:left="1134" w:hanging="425"/>
        <w:jc w:val="both"/>
      </w:pPr>
      <w:r>
        <w:t>Audit Report &amp; Management Letter</w:t>
      </w:r>
    </w:p>
    <w:p w:rsidR="002050D3" w:rsidRDefault="003D0C00" w:rsidP="003D0C00">
      <w:pPr>
        <w:pStyle w:val="ListParagraph"/>
        <w:numPr>
          <w:ilvl w:val="0"/>
          <w:numId w:val="14"/>
        </w:numPr>
        <w:jc w:val="both"/>
      </w:pPr>
      <w:r>
        <w:t xml:space="preserve">Unsigned financial statements can be </w:t>
      </w:r>
      <w:proofErr w:type="gramStart"/>
      <w:r>
        <w:t>provided</w:t>
      </w:r>
      <w:proofErr w:type="gramEnd"/>
      <w:r>
        <w:t xml:space="preserve"> if signed copies not available.</w:t>
      </w:r>
    </w:p>
    <w:p w:rsidR="003D0C00" w:rsidRDefault="003D0C00" w:rsidP="003D0C00">
      <w:pPr>
        <w:pStyle w:val="ListParagraph"/>
        <w:jc w:val="both"/>
      </w:pPr>
    </w:p>
    <w:p w:rsidR="003D0C00" w:rsidRDefault="003D0C00" w:rsidP="003D0C00">
      <w:pPr>
        <w:pStyle w:val="ListParagraph"/>
        <w:jc w:val="both"/>
        <w:rPr>
          <w:i/>
        </w:rPr>
      </w:pPr>
      <w:r>
        <w:rPr>
          <w:i/>
        </w:rPr>
        <w:t xml:space="preserve">*These items can be arranged by us if they are not available or not </w:t>
      </w:r>
      <w:proofErr w:type="gramStart"/>
      <w:r>
        <w:rPr>
          <w:i/>
        </w:rPr>
        <w:t>provided</w:t>
      </w:r>
      <w:proofErr w:type="gramEnd"/>
      <w:r>
        <w:rPr>
          <w:i/>
        </w:rPr>
        <w:t xml:space="preserve"> by the previous accountant / administrator or trustees.</w:t>
      </w:r>
    </w:p>
    <w:p w:rsidR="003D0C00" w:rsidRDefault="003D0C00" w:rsidP="003D0C00">
      <w:pPr>
        <w:pStyle w:val="ListParagraph"/>
        <w:jc w:val="both"/>
        <w:rPr>
          <w:i/>
        </w:rPr>
      </w:pPr>
    </w:p>
    <w:p w:rsidR="003D0C00" w:rsidRDefault="003D0C00" w:rsidP="003D0C00">
      <w:pPr>
        <w:pStyle w:val="Heading2"/>
        <w:jc w:val="both"/>
      </w:pPr>
      <w:r>
        <w:t>Change of Trustee</w:t>
      </w:r>
    </w:p>
    <w:p w:rsidR="003D0C00" w:rsidRDefault="003D0C00" w:rsidP="003D0C00">
      <w:pPr>
        <w:pStyle w:val="ListParagraph"/>
        <w:numPr>
          <w:ilvl w:val="0"/>
          <w:numId w:val="15"/>
        </w:numPr>
        <w:jc w:val="both"/>
      </w:pPr>
      <w:r>
        <w:t>Signed Deed of Amendment / Signed Deed of Appointment and Removal</w:t>
      </w:r>
    </w:p>
    <w:p w:rsidR="003D0C00" w:rsidRDefault="003D0C00" w:rsidP="003D0C00">
      <w:pPr>
        <w:pStyle w:val="ListParagraph"/>
        <w:numPr>
          <w:ilvl w:val="0"/>
          <w:numId w:val="15"/>
        </w:numPr>
        <w:jc w:val="both"/>
      </w:pPr>
      <w:r>
        <w:t>Signed ATO Trustee Declarations</w:t>
      </w:r>
    </w:p>
    <w:p w:rsidR="003D0C00" w:rsidRDefault="003D0C00" w:rsidP="003D0C00">
      <w:pPr>
        <w:pStyle w:val="ListParagraph"/>
        <w:numPr>
          <w:ilvl w:val="0"/>
          <w:numId w:val="15"/>
        </w:numPr>
        <w:jc w:val="both"/>
      </w:pPr>
      <w:r>
        <w:t>Trustee Consent and Declaration</w:t>
      </w:r>
    </w:p>
    <w:p w:rsidR="003D0C00" w:rsidRPr="003D0C00" w:rsidRDefault="003D0C00" w:rsidP="003D0C00">
      <w:pPr>
        <w:pStyle w:val="ListParagraph"/>
        <w:numPr>
          <w:ilvl w:val="0"/>
          <w:numId w:val="15"/>
        </w:numPr>
        <w:jc w:val="both"/>
      </w:pPr>
      <w:r>
        <w:t>ASIC extract to confirm directors where corporate trustee</w:t>
      </w:r>
      <w:bookmarkStart w:id="0" w:name="_GoBack"/>
      <w:bookmarkEnd w:id="0"/>
    </w:p>
    <w:sectPr w:rsidR="003D0C00" w:rsidRPr="003D0C00" w:rsidSect="009648EC">
      <w:headerReference w:type="default" r:id="rId7"/>
      <w:pgSz w:w="11906" w:h="16838"/>
      <w:pgMar w:top="1135" w:right="707" w:bottom="284" w:left="567" w:header="284" w:footer="708" w:gutter="0"/>
      <w:cols w:num="2"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36" w:rsidRDefault="00491B36" w:rsidP="00CE0F7C">
      <w:pPr>
        <w:spacing w:after="0" w:line="240" w:lineRule="auto"/>
      </w:pPr>
      <w:r>
        <w:separator/>
      </w:r>
    </w:p>
  </w:endnote>
  <w:endnote w:type="continuationSeparator" w:id="0">
    <w:p w:rsidR="00491B36" w:rsidRDefault="00491B36" w:rsidP="00CE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36" w:rsidRDefault="00491B36" w:rsidP="00CE0F7C">
      <w:pPr>
        <w:spacing w:after="0" w:line="240" w:lineRule="auto"/>
      </w:pPr>
      <w:r>
        <w:separator/>
      </w:r>
    </w:p>
  </w:footnote>
  <w:footnote w:type="continuationSeparator" w:id="0">
    <w:p w:rsidR="00491B36" w:rsidRDefault="00491B36" w:rsidP="00CE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F7C" w:rsidRDefault="00CE0F7C" w:rsidP="00CE0F7C">
    <w:pPr>
      <w:pStyle w:val="Heading1"/>
    </w:pPr>
    <w:r>
      <w:t>Audit Supporting Document Requirements</w:t>
    </w:r>
  </w:p>
  <w:p w:rsidR="00CE0F7C" w:rsidRDefault="00CE0F7C" w:rsidP="00CE0F7C">
    <w:r>
      <w:t xml:space="preserve">The following outlines client documents </w:t>
    </w:r>
    <w:proofErr w:type="gramStart"/>
    <w:r>
      <w:t>required</w:t>
    </w:r>
    <w:proofErr w:type="gramEnd"/>
    <w:r>
      <w:t xml:space="preserve"> for the independent audit of SMSFs administered by </w:t>
    </w:r>
    <w:r w:rsidR="006B535B">
      <w:t>us</w:t>
    </w:r>
    <w:r>
      <w:t>.</w:t>
    </w:r>
  </w:p>
  <w:p w:rsidR="00CE0F7C" w:rsidRDefault="00CE0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65C"/>
    <w:multiLevelType w:val="hybridMultilevel"/>
    <w:tmpl w:val="44503A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4C7B"/>
    <w:multiLevelType w:val="hybridMultilevel"/>
    <w:tmpl w:val="8D5A33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F17B4"/>
    <w:multiLevelType w:val="hybridMultilevel"/>
    <w:tmpl w:val="20C6CD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3D07"/>
    <w:multiLevelType w:val="hybridMultilevel"/>
    <w:tmpl w:val="E398E2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534F"/>
    <w:multiLevelType w:val="hybridMultilevel"/>
    <w:tmpl w:val="815079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418A"/>
    <w:multiLevelType w:val="hybridMultilevel"/>
    <w:tmpl w:val="3F9486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F2864"/>
    <w:multiLevelType w:val="hybridMultilevel"/>
    <w:tmpl w:val="97C87F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4673"/>
    <w:multiLevelType w:val="hybridMultilevel"/>
    <w:tmpl w:val="B6A09B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2E56"/>
    <w:multiLevelType w:val="hybridMultilevel"/>
    <w:tmpl w:val="A82C41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62CB"/>
    <w:multiLevelType w:val="hybridMultilevel"/>
    <w:tmpl w:val="92D2E7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B638D"/>
    <w:multiLevelType w:val="hybridMultilevel"/>
    <w:tmpl w:val="ED684F0C"/>
    <w:lvl w:ilvl="0" w:tplc="77FA17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F7858"/>
    <w:multiLevelType w:val="hybridMultilevel"/>
    <w:tmpl w:val="316A3D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F04C1"/>
    <w:multiLevelType w:val="hybridMultilevel"/>
    <w:tmpl w:val="40AA33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26106"/>
    <w:multiLevelType w:val="hybridMultilevel"/>
    <w:tmpl w:val="E0884A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728C0"/>
    <w:multiLevelType w:val="hybridMultilevel"/>
    <w:tmpl w:val="0D76E0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7C"/>
    <w:rsid w:val="00015ECB"/>
    <w:rsid w:val="002050D3"/>
    <w:rsid w:val="00345D9B"/>
    <w:rsid w:val="0036208A"/>
    <w:rsid w:val="003D0C00"/>
    <w:rsid w:val="003D68A9"/>
    <w:rsid w:val="00491B36"/>
    <w:rsid w:val="0056675C"/>
    <w:rsid w:val="00597E38"/>
    <w:rsid w:val="005E4E08"/>
    <w:rsid w:val="00613C82"/>
    <w:rsid w:val="006A62B9"/>
    <w:rsid w:val="006B535B"/>
    <w:rsid w:val="006F1FED"/>
    <w:rsid w:val="007C7D76"/>
    <w:rsid w:val="009648EC"/>
    <w:rsid w:val="009E03B6"/>
    <w:rsid w:val="00B55453"/>
    <w:rsid w:val="00C0375D"/>
    <w:rsid w:val="00CE0F7C"/>
    <w:rsid w:val="00CE376E"/>
    <w:rsid w:val="00D62FE0"/>
    <w:rsid w:val="00D9233E"/>
    <w:rsid w:val="00E96A8B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884C2"/>
  <w15:chartTrackingRefBased/>
  <w15:docId w15:val="{80AC96FE-5BF3-4254-BDF8-10C85E0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7C"/>
  </w:style>
  <w:style w:type="paragraph" w:styleId="Footer">
    <w:name w:val="footer"/>
    <w:basedOn w:val="Normal"/>
    <w:link w:val="FooterChar"/>
    <w:uiPriority w:val="99"/>
    <w:unhideWhenUsed/>
    <w:rsid w:val="00CE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F7C"/>
  </w:style>
  <w:style w:type="character" w:customStyle="1" w:styleId="Heading2Char">
    <w:name w:val="Heading 2 Char"/>
    <w:basedOn w:val="DefaultParagraphFont"/>
    <w:link w:val="Heading2"/>
    <w:uiPriority w:val="9"/>
    <w:rsid w:val="00CE0F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E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Kitto</dc:creator>
  <cp:keywords/>
  <dc:description/>
  <cp:lastModifiedBy>Kris Kitto</cp:lastModifiedBy>
  <cp:revision>11</cp:revision>
  <dcterms:created xsi:type="dcterms:W3CDTF">2017-10-16T22:50:00Z</dcterms:created>
  <dcterms:modified xsi:type="dcterms:W3CDTF">2017-10-17T00:59:00Z</dcterms:modified>
</cp:coreProperties>
</file>